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8"/>
        <w:ind w:left="838" w:right="0" w:firstLine="0"/>
        <w:jc w:val="left"/>
        <w:rPr>
          <w:rFonts w:hint="eastAsia" w:ascii="华光小标宋_CNKI" w:eastAsia="华光小标宋_CNKI"/>
          <w:sz w:val="40"/>
        </w:rPr>
      </w:pPr>
      <w:r>
        <w:rPr>
          <w:rFonts w:hint="eastAsia" w:ascii="华光小标宋_CNKI" w:eastAsia="华光小标宋_CNKI"/>
          <w:sz w:val="40"/>
        </w:rPr>
        <w:t>2020年</w:t>
      </w:r>
      <w:r>
        <w:rPr>
          <w:rFonts w:hint="eastAsia" w:ascii="华光小标宋_CNKI" w:eastAsia="华光小标宋_CNKI"/>
          <w:sz w:val="40"/>
          <w:lang w:eastAsia="zh-CN"/>
        </w:rPr>
        <w:t>贡井区</w:t>
      </w:r>
      <w:bookmarkStart w:id="0" w:name="_GoBack"/>
      <w:bookmarkEnd w:id="0"/>
      <w:r>
        <w:rPr>
          <w:rFonts w:hint="eastAsia" w:ascii="华光小标宋_CNKI" w:eastAsia="华光小标宋_CNKI"/>
          <w:sz w:val="40"/>
        </w:rPr>
        <w:t>地方政府性债务余额情况汇总表</w:t>
      </w:r>
    </w:p>
    <w:p>
      <w:pPr>
        <w:spacing w:before="104"/>
        <w:ind w:left="0" w:right="153" w:firstLine="0"/>
        <w:jc w:val="right"/>
        <w:rPr>
          <w:sz w:val="22"/>
        </w:rPr>
      </w:pPr>
      <w:r>
        <w:rPr>
          <w:sz w:val="22"/>
        </w:rPr>
        <w:t>单位：亿元</w:t>
      </w:r>
    </w:p>
    <w:tbl>
      <w:tblPr>
        <w:tblStyle w:val="4"/>
        <w:tblW w:w="9461" w:type="dxa"/>
        <w:tblInd w:w="12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1"/>
        <w:gridCol w:w="1274"/>
        <w:gridCol w:w="1274"/>
        <w:gridCol w:w="1274"/>
        <w:gridCol w:w="1274"/>
        <w:gridCol w:w="12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3091" w:type="dxa"/>
            <w:vMerge w:val="restart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2"/>
              <w:rPr>
                <w:sz w:val="23"/>
              </w:rPr>
            </w:pPr>
          </w:p>
          <w:p>
            <w:pPr>
              <w:pStyle w:val="7"/>
              <w:ind w:left="1143" w:right="11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项   目</w:t>
            </w:r>
          </w:p>
        </w:tc>
        <w:tc>
          <w:tcPr>
            <w:tcW w:w="5096" w:type="dxa"/>
            <w:gridSpan w:val="4"/>
          </w:tcPr>
          <w:p>
            <w:pPr>
              <w:pStyle w:val="7"/>
              <w:spacing w:before="139"/>
              <w:ind w:left="2094" w:right="20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政府债务</w:t>
            </w:r>
          </w:p>
        </w:tc>
        <w:tc>
          <w:tcPr>
            <w:tcW w:w="1274" w:type="dxa"/>
            <w:vMerge w:val="restart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50"/>
              <w:ind w:left="201"/>
              <w:rPr>
                <w:b/>
                <w:sz w:val="22"/>
              </w:rPr>
            </w:pPr>
            <w:r>
              <w:rPr>
                <w:b/>
                <w:sz w:val="22"/>
              </w:rPr>
              <w:t>或有债务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309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</w:tcPr>
          <w:p>
            <w:pPr>
              <w:pStyle w:val="7"/>
              <w:spacing w:before="3"/>
              <w:rPr>
                <w:sz w:val="21"/>
              </w:rPr>
            </w:pPr>
          </w:p>
          <w:p>
            <w:pPr>
              <w:pStyle w:val="7"/>
              <w:ind w:left="421"/>
              <w:rPr>
                <w:b/>
                <w:sz w:val="22"/>
              </w:rPr>
            </w:pPr>
            <w:r>
              <w:rPr>
                <w:b/>
                <w:sz w:val="22"/>
              </w:rPr>
              <w:t>合计</w:t>
            </w:r>
          </w:p>
        </w:tc>
        <w:tc>
          <w:tcPr>
            <w:tcW w:w="1274" w:type="dxa"/>
          </w:tcPr>
          <w:p>
            <w:pPr>
              <w:pStyle w:val="7"/>
              <w:spacing w:before="3"/>
              <w:rPr>
                <w:sz w:val="21"/>
              </w:rPr>
            </w:pPr>
          </w:p>
          <w:p>
            <w:pPr>
              <w:pStyle w:val="7"/>
              <w:ind w:left="198"/>
              <w:rPr>
                <w:b/>
                <w:sz w:val="22"/>
              </w:rPr>
            </w:pPr>
            <w:r>
              <w:rPr>
                <w:b/>
                <w:sz w:val="22"/>
              </w:rPr>
              <w:t>一般债券</w:t>
            </w:r>
          </w:p>
        </w:tc>
        <w:tc>
          <w:tcPr>
            <w:tcW w:w="1274" w:type="dxa"/>
          </w:tcPr>
          <w:p>
            <w:pPr>
              <w:pStyle w:val="7"/>
              <w:spacing w:before="3"/>
              <w:rPr>
                <w:sz w:val="21"/>
              </w:rPr>
            </w:pPr>
          </w:p>
          <w:p>
            <w:pPr>
              <w:pStyle w:val="7"/>
              <w:ind w:left="200"/>
              <w:rPr>
                <w:b/>
                <w:sz w:val="22"/>
              </w:rPr>
            </w:pPr>
            <w:r>
              <w:rPr>
                <w:b/>
                <w:sz w:val="22"/>
              </w:rPr>
              <w:t>专项债券</w:t>
            </w:r>
          </w:p>
        </w:tc>
        <w:tc>
          <w:tcPr>
            <w:tcW w:w="1274" w:type="dxa"/>
          </w:tcPr>
          <w:p>
            <w:pPr>
              <w:pStyle w:val="7"/>
              <w:spacing w:before="144" w:line="230" w:lineRule="auto"/>
              <w:ind w:left="423" w:right="51" w:hanging="333"/>
              <w:rPr>
                <w:b/>
                <w:sz w:val="22"/>
              </w:rPr>
            </w:pPr>
            <w:r>
              <w:rPr>
                <w:b/>
                <w:sz w:val="22"/>
              </w:rPr>
              <w:t>非债券形式债务</w:t>
            </w:r>
            <w:r>
              <w:rPr>
                <w:b/>
                <w:w w:val="99"/>
                <w:sz w:val="22"/>
              </w:rPr>
              <w:t xml:space="preserve"> </w:t>
            </w:r>
          </w:p>
        </w:tc>
        <w:tc>
          <w:tcPr>
            <w:tcW w:w="12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96"/>
              <w:ind w:left="37"/>
              <w:rPr>
                <w:sz w:val="22"/>
              </w:rPr>
            </w:pPr>
            <w:r>
              <w:rPr>
                <w:sz w:val="22"/>
              </w:rPr>
              <w:t>一、2019年末余额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20.41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10.34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1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10.07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96"/>
              <w:ind w:left="37"/>
              <w:rPr>
                <w:sz w:val="22"/>
              </w:rPr>
            </w:pPr>
            <w:r>
              <w:rPr>
                <w:sz w:val="22"/>
              </w:rPr>
              <w:t>二、2020年新增额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8.72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rFonts w:hint="default"/>
                <w:sz w:val="22"/>
                <w:lang w:val="en-US"/>
              </w:rPr>
            </w:pPr>
            <w:r>
              <w:rPr>
                <w:rFonts w:hint="eastAsia"/>
                <w:sz w:val="22"/>
                <w:lang w:val="en-US" w:eastAsia="zh-CN"/>
              </w:rPr>
              <w:t>2.6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1"/>
              <w:jc w:val="right"/>
              <w:rPr>
                <w:rFonts w:hint="default"/>
                <w:sz w:val="22"/>
                <w:lang w:val="en-US"/>
              </w:rPr>
            </w:pPr>
            <w:r>
              <w:rPr>
                <w:rFonts w:hint="eastAsia"/>
                <w:sz w:val="22"/>
                <w:lang w:val="en-US" w:eastAsia="zh-CN"/>
              </w:rPr>
              <w:t>6.12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97"/>
              <w:ind w:left="37"/>
              <w:rPr>
                <w:sz w:val="22"/>
              </w:rPr>
            </w:pPr>
            <w:r>
              <w:rPr>
                <w:sz w:val="22"/>
              </w:rPr>
              <w:t>三、2020年或有债务转化额</w:t>
            </w: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96"/>
              <w:ind w:left="37"/>
              <w:rPr>
                <w:sz w:val="22"/>
              </w:rPr>
            </w:pPr>
            <w:r>
              <w:rPr>
                <w:sz w:val="22"/>
              </w:rPr>
              <w:t>四、2020年偿还额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1.94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1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1.58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1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0.36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3091" w:type="dxa"/>
          </w:tcPr>
          <w:p>
            <w:pPr>
              <w:pStyle w:val="7"/>
              <w:rPr>
                <w:sz w:val="22"/>
              </w:rPr>
            </w:pPr>
          </w:p>
          <w:p>
            <w:pPr>
              <w:pStyle w:val="7"/>
              <w:spacing w:before="196"/>
              <w:ind w:left="37"/>
              <w:rPr>
                <w:sz w:val="22"/>
              </w:rPr>
            </w:pPr>
            <w:r>
              <w:rPr>
                <w:sz w:val="22"/>
              </w:rPr>
              <w:t>五、2020年末余额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sz w:val="22"/>
              </w:rPr>
            </w:pPr>
            <w:r>
              <w:rPr>
                <w:rFonts w:hint="eastAsia"/>
                <w:b/>
                <w:sz w:val="22"/>
                <w:lang w:val="en-US" w:eastAsia="zh-CN"/>
              </w:rPr>
              <w:t>27.19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2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11.35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ind w:right="1"/>
              <w:jc w:val="right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15.84</w:t>
            </w: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  <w:tc>
          <w:tcPr>
            <w:tcW w:w="1274" w:type="dxa"/>
          </w:tcPr>
          <w:p>
            <w:pPr>
              <w:pStyle w:val="7"/>
              <w:spacing w:before="196"/>
              <w:jc w:val="right"/>
              <w:rPr>
                <w:sz w:val="22"/>
              </w:rPr>
            </w:pPr>
          </w:p>
        </w:tc>
      </w:tr>
    </w:tbl>
    <w:p>
      <w:pPr>
        <w:pStyle w:val="2"/>
      </w:pPr>
      <w:r>
        <w:t>说明：本表反映的举借额和偿还额均包含再融资债券。</w:t>
      </w:r>
    </w:p>
    <w:sectPr>
      <w:type w:val="continuous"/>
      <w:pgSz w:w="11910" w:h="16840"/>
      <w:pgMar w:top="1580" w:right="1100" w:bottom="280" w:left="11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0D84B95"/>
    <w:rsid w:val="18FC6833"/>
    <w:rsid w:val="5FCB61E1"/>
    <w:rsid w:val="6AB65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49"/>
    </w:pPr>
    <w:rPr>
      <w:rFonts w:ascii="宋体" w:hAnsi="宋体" w:eastAsia="宋体" w:cs="宋体"/>
      <w:sz w:val="20"/>
      <w:szCs w:val="2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Administrator</cp:lastModifiedBy>
  <dcterms:modified xsi:type="dcterms:W3CDTF">2022-02-14T10:28:24Z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0A7B40DB2BF64A1E8255EA781CA8BBED</vt:lpwstr>
  </property>
</Properties>
</file>